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firstLine="1626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邻水县人民检察院</w:t>
      </w:r>
      <w:r>
        <w:rPr>
          <w:rFonts w:hint="eastAsia"/>
        </w:rPr>
        <w:t xml:space="preserve"> 2023年度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月预算执行情况说明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一、基本职能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6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邻水县人民检察院是国家的法律监督机关，主要任务是根据宪法和法律，依法履行法律监督职能，保证国家法律的统一和正确实施。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6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其主要职责是：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一）深入贯彻习近平新时代中国特色社会主义思想，深入贯彻党的路线方针政策和决策部署，统一检察机关思想和行动，坚持党对检察工作的绝对领导，坚决维护习近平总书记的核心地位，坚决维护党中央权威和集中统一领导，围绕中心，服务大局。</w:t>
      </w:r>
    </w:p>
    <w:p>
      <w:pPr>
        <w:spacing w:line="590" w:lineRule="exact"/>
        <w:ind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（二）对邻水县人民代表大会及其常务委员会负责并报告工作。</w:t>
      </w:r>
    </w:p>
    <w:p>
      <w:pPr>
        <w:spacing w:line="590" w:lineRule="exact"/>
        <w:ind w:firstLine="64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（三）认真执行最高人民检察院确定的工作方针，按时完成上级人民检察院部署的各项工作任务。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（四）对刑事案件依法审查批准逮捕，决定逮捕，审查起诉，提起公诉，并对公安机关的立案活动和侦查活动进行监督。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（五）负责对同级人民法院的刑事、民事和行政诉讼活动及刑事、民事、行政判决和裁定等生效法律文书执行的法律监督，依法提起公益诉讼。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（六）负责对看守所执法活动的法律监督。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（七）负责受理控告、申诉。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（八）负责检察技术工作和物证检验、鉴定和审核工作。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（九）负责对检察机关的政策法律理论和具体法律应用问题的调查研究。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（十）负责本院队伍建设和思想政治工作，开展检务督查工作。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（十一）负责本院计划财务装备工作。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（十二）负责其他应当由本院承办的事项。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二、预算执行情况说明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（一）财政拨款支出总体情况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截至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年度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邻水县人民检察院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财政拨款累计支出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993.09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完成预算的60.56%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662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（二）一般公共预算财政拨款支出情况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截至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年度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邻水县人民检察院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财政拨款累计支出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993.09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完成预算的60.56%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。其中：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工资和福利支出（类）基本工资（款）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: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243.04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82.70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工资和福利支出（类）津贴补贴（款）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: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188.26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79.29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工资和福利支出（类）机关事业单位基本养老保险缴费（款）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: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82.85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67.62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4.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工资和福利支出（类）职工基本医疗保险缴费（款）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: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26.29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72.69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pStyle w:val="2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5、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工资和福利支出（类）工伤保险（款）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0.8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49.37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pStyle w:val="2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 xml:space="preserve"> 6、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工资和福利支出（类）公务员医疗补助缴费（款）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9.44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83.89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 xml:space="preserve">     7、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工资和福利支出（类）其他工资福利支出（款）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71.28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78.41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right="0" w:firstLine="660" w:firstLineChars="20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商品和服务支出（类）办公费、印刷费等（款）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: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310.26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57.8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ind w:firstLine="66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 xml:space="preserve"> 9、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对个人和家庭的补助（类）生活补助（款）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1.24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75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ind w:firstLine="990" w:firstLineChars="3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10、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对个人和家庭的补助（类）其他个人和家庭的补助支出（款）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支出数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4.5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，为司法救助支出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right="0" w:firstLine="321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（三）政府性基金预算财政拨款支出情况说明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截至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年度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邻水县人民检察院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政府性基金预算支出为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万元，无政府性基金预算财政拨款该项预算。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“三公”经费财政拨款支出情况说明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660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截至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年度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月，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邻水县人民检察院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“三公”经费财政拨款支出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9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万元，完成预算的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27.68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%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。其中：因公出国（境）费支出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万元，本单位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年度无该项经费预算；公务用车购置及运行维护费支出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为7.14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万元；公务接待费支出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1.86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 一般公共预算拨款支出明细表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(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181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 政府性基金预算拨款支出明细表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(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181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3.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 三公经费预算拨款支出明细表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(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03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both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邻水县人民检察院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825"/>
        <w:jc w:val="right"/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                  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2023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10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10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3"/>
          <w:szCs w:val="33"/>
          <w:shd w:val="clear" w:color="auto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bdr w:val="single" w:color="EFA666" w:sz="12" w:space="0"/>
          <w:shd w:val="clear" w:color="auto" w:fill="FDFDFD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bdr w:val="single" w:color="EFA666" w:sz="12" w:space="0"/>
          <w:shd w:val="clear" w:color="auto" w:fill="FDFDFD"/>
          <w:lang w:val="en-US" w:eastAsia="zh-CN" w:bidi="ar"/>
        </w:rPr>
        <w:instrText xml:space="preserve"> HYPERLINK "http://www.gasfg.cn/notice/common/upload/2023/02/07/144618gf.xls"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bdr w:val="single" w:color="EFA666" w:sz="12" w:space="0"/>
          <w:shd w:val="clear" w:color="auto" w:fill="FDFDFD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u w:val="none"/>
          <w:shd w:val="clear" w:color="auto" w:fill="FDFDFD"/>
        </w:rPr>
        <w:t>点击可下载该附件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bdr w:val="single" w:color="EFA666" w:sz="12" w:space="0"/>
          <w:shd w:val="clear" w:color="auto" w:fill="FDFDFD"/>
          <w:lang w:val="en-US" w:eastAsia="zh-CN" w:bidi="ar"/>
        </w:rPr>
        <w:fldChar w:fldCharType="end"/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jlkZGRjYzllNjgwNjFiMzRiODFiZDk0MjU5ZDUifQ=="/>
  </w:docVars>
  <w:rsids>
    <w:rsidRoot w:val="0BAE0FF0"/>
    <w:rsid w:val="0BAE0FF0"/>
    <w:rsid w:val="375D490D"/>
    <w:rsid w:val="388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  <w:rPr>
      <w:rFonts w:ascii="Calibri" w:hAnsi="Calibri" w:cs="Calibri"/>
      <w:szCs w:val="21"/>
    </w:rPr>
  </w:style>
  <w:style w:type="paragraph" w:styleId="3">
    <w:name w:val="Body Text Indent"/>
    <w:basedOn w:val="1"/>
    <w:qFormat/>
    <w:uiPriority w:val="0"/>
    <w:pPr>
      <w:spacing w:line="600" w:lineRule="exact"/>
      <w:ind w:firstLine="603" w:firstLineChars="200"/>
    </w:pPr>
    <w:rPr>
      <w:rFonts w:eastAsia="仿宋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2023-10-26T01:52:00Z</dcterms:created>
  <dc:creator>战神</dc:creator>
  <cp:lastModifiedBy>战神</cp:lastModifiedBy>
  <dcterms:modified xsi:type="dcterms:W3CDTF">2023-10-26T02:01:40Z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4278719C5BCD48DC9037B2B11D684688_11</vt:lpwstr>
  </property>
</Properties>
</file>